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9FD9407">
      <w:pPr>
        <w:rPr>
          <w:rFonts w:hint="eastAsia" w:ascii="Times New Roman" w:hAnsi="Times New Roman" w:eastAsiaTheme="minorEastAsia"/>
          <w:b/>
          <w:bCs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bCs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Supplemental figures</w:t>
      </w:r>
    </w:p>
    <w:p w14:paraId="61178901">
      <w:pPr>
        <w:spacing w:line="360" w:lineRule="auto"/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Fig. S</w:t>
      </w:r>
      <w:r>
        <w:rPr>
          <w:rFonts w:hint="eastAsia"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1.</w:t>
      </w: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Methyl-cytosine (m</w:t>
      </w:r>
      <w:r>
        <w:rPr>
          <w:rFonts w:hint="eastAsia" w:ascii="Times New Roman" w:hAnsi="Times New Roman"/>
          <w:b/>
          <w:bCs/>
          <w:color w:val="000000" w:themeColor="text1"/>
          <w:sz w:val="24"/>
          <w:vertAlign w:val="superscript"/>
          <w:lang w:val="en-US" w:eastAsia="zh-CN"/>
          <w14:textFill>
            <w14:solidFill>
              <w14:schemeClr w14:val="tx1"/>
            </w14:solidFill>
          </w14:textFill>
        </w:rPr>
        <w:t>5</w:t>
      </w: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C) atlas across murine </w:t>
      </w:r>
      <w:r>
        <w:rPr>
          <w:rFonts w:hint="eastAsia" w:ascii="Times New Roman" w:hAnsi="Times New Roman"/>
          <w:b/>
          <w:bCs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t>aging</w:t>
      </w: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. 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>(A) Number of m</w:t>
      </w:r>
      <w:r>
        <w:rPr>
          <w:rFonts w:hint="eastAsia" w:ascii="Times New Roman" w:hAnsi="Times New Roman"/>
          <w:color w:val="000000" w:themeColor="text1"/>
          <w:sz w:val="24"/>
          <w:vertAlign w:val="superscript"/>
          <w:lang w:val="en-US" w:eastAsia="zh-CN"/>
          <w14:textFill>
            <w14:solidFill>
              <w14:schemeClr w14:val="tx1"/>
            </w14:solidFill>
          </w14:textFill>
        </w:rPr>
        <w:t>5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C sites detected by direct RNA sequencing (DRS) in each tissue at 6, 12 and </w:t>
      </w:r>
      <w:r>
        <w:rPr>
          <w:rFonts w:hint="eastAsia" w:ascii="Times New Roman" w:hAnsi="Times New Roman"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t>21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months. (B) Metagene distribution of m</w:t>
      </w:r>
      <w:r>
        <w:rPr>
          <w:rFonts w:hint="eastAsia" w:ascii="Times New Roman" w:hAnsi="Times New Roman"/>
          <w:color w:val="000000" w:themeColor="text1"/>
          <w:sz w:val="24"/>
          <w:vertAlign w:val="superscript"/>
          <w:lang w:val="en-US" w:eastAsia="zh-CN"/>
          <w14:textFill>
            <w14:solidFill>
              <w14:schemeClr w14:val="tx1"/>
            </w14:solidFill>
          </w14:textFill>
        </w:rPr>
        <w:t>5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>C along RNA (5</w:t>
      </w:r>
      <w:r>
        <w:rPr>
          <w:rFonts w:hint="default" w:ascii="Times New Roman" w:hAnsi="Times New Roman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’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>UTR, CDS, 3</w:t>
      </w:r>
      <w:r>
        <w:rPr>
          <w:rFonts w:hint="default" w:ascii="Times New Roman" w:hAnsi="Times New Roman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’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>UTR) per sample. (C) Count of differential m</w:t>
      </w:r>
      <w:r>
        <w:rPr>
          <w:rFonts w:hint="eastAsia" w:ascii="Times New Roman" w:hAnsi="Times New Roman"/>
          <w:color w:val="000000" w:themeColor="text1"/>
          <w:sz w:val="24"/>
          <w:vertAlign w:val="superscript"/>
          <w:lang w:val="en-US" w:eastAsia="zh-CN"/>
          <w14:textFill>
            <w14:solidFill>
              <w14:schemeClr w14:val="tx1"/>
            </w14:solidFill>
          </w14:textFill>
        </w:rPr>
        <w:t>5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>C sites between age groups within each tissue. (D</w:t>
      </w:r>
      <w:r>
        <w:rPr>
          <w:rFonts w:hint="eastAsia" w:ascii="Times New Roman" w:hAnsi="Times New Roman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-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>K) Functional enrichment clusters for age-variable m</w:t>
      </w:r>
      <w:r>
        <w:rPr>
          <w:rFonts w:hint="eastAsia" w:ascii="Times New Roman" w:hAnsi="Times New Roman"/>
          <w:color w:val="000000" w:themeColor="text1"/>
          <w:sz w:val="24"/>
          <w:vertAlign w:val="superscript"/>
          <w:lang w:val="en-US" w:eastAsia="zh-CN"/>
          <w14:textFill>
            <w14:solidFill>
              <w14:schemeClr w14:val="tx1"/>
            </w14:solidFill>
          </w14:textFill>
        </w:rPr>
        <w:t>5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>C sites. (L</w:t>
      </w:r>
      <w:r>
        <w:rPr>
          <w:rFonts w:hint="eastAsia" w:ascii="Times New Roman" w:hAnsi="Times New Roman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-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>O) Sequence motif analyses of m</w:t>
      </w:r>
      <w:r>
        <w:rPr>
          <w:rFonts w:hint="eastAsia" w:ascii="Times New Roman" w:hAnsi="Times New Roman"/>
          <w:color w:val="000000" w:themeColor="text1"/>
          <w:sz w:val="24"/>
          <w:vertAlign w:val="superscript"/>
          <w:lang w:val="en-US" w:eastAsia="zh-CN"/>
          <w14:textFill>
            <w14:solidFill>
              <w14:schemeClr w14:val="tx1"/>
            </w14:solidFill>
          </w14:textFill>
        </w:rPr>
        <w:t>5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>C sites across tissues, revealing age-conserved yet tissue-specific preferences.</w:t>
      </w:r>
    </w:p>
    <w:p w14:paraId="047805BA">
      <w:pPr>
        <w:spacing w:line="360" w:lineRule="auto"/>
        <w:rPr>
          <w:rFonts w:hint="eastAsia" w:ascii="Times New Roman" w:hAnsi="Times New Roman" w:eastAsiaTheme="minorEastAsia"/>
          <w:b/>
          <w:bCs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Theme="minorEastAsia"/>
          <w:b/>
          <w:bCs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49545" cy="4838065"/>
            <wp:effectExtent l="0" t="0" r="8255" b="13335"/>
            <wp:docPr id="8" name="图片 8" descr="S1 m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S1 m5c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49545" cy="4838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3D56E">
      <w:pP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br w:type="page"/>
      </w:r>
    </w:p>
    <w:p w14:paraId="2DC6ACD3">
      <w:pPr>
        <w:spacing w:line="360" w:lineRule="auto"/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Fig. S</w:t>
      </w:r>
      <w:r>
        <w:rPr>
          <w:rFonts w:hint="eastAsia"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2. </w:t>
      </w: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Inosine atlas across murine </w:t>
      </w:r>
      <w:r>
        <w:rPr>
          <w:rFonts w:hint="eastAsia" w:ascii="Times New Roman" w:hAnsi="Times New Roman"/>
          <w:b/>
          <w:bCs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t>aging</w:t>
      </w: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.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(A) Inosine sites quantified by direct RNA sequencing (DRS) in each tissue at 6, 12 and </w:t>
      </w:r>
      <w:r>
        <w:rPr>
          <w:rFonts w:hint="eastAsia" w:ascii="Times New Roman" w:hAnsi="Times New Roman"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t>21</w:t>
      </w:r>
      <w:r>
        <w:rPr>
          <w:rFonts w:hint="eastAsia"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months. (B) Metagene distribution of inosine across RNA regions (5</w:t>
      </w:r>
      <w:r>
        <w:rPr>
          <w:rFonts w:hint="default" w:ascii="Times New Roman" w:hAnsi="Times New Roman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’</w:t>
      </w:r>
      <w:r>
        <w:rPr>
          <w:rFonts w:hint="eastAsia"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>UTR, CDS, 3</w:t>
      </w:r>
      <w:r>
        <w:rPr>
          <w:rFonts w:hint="default" w:ascii="Times New Roman" w:hAnsi="Times New Roman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’</w:t>
      </w:r>
      <w:r>
        <w:rPr>
          <w:rFonts w:hint="eastAsia"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>UTR) per sample. (C) Number of differential inosine sites between age groups within each tissue. (D</w:t>
      </w:r>
      <w:r>
        <w:rPr>
          <w:rFonts w:hint="eastAsia" w:ascii="Times New Roman" w:hAnsi="Times New Roman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-</w:t>
      </w:r>
      <w:r>
        <w:rPr>
          <w:rFonts w:hint="eastAsia"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>K) Functional enrichment of age-variable inosine sites by tissue. (L</w:t>
      </w:r>
      <w:r>
        <w:rPr>
          <w:rFonts w:hint="eastAsia" w:ascii="Times New Roman" w:hAnsi="Times New Roman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-</w:t>
      </w:r>
      <w:r>
        <w:rPr>
          <w:rFonts w:hint="eastAsia"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>O) Inosine sequence motifs, illustrating age-conserved, tissue-specific preferences.</w:t>
      </w:r>
    </w:p>
    <w:p w14:paraId="4F52E96A">
      <w:pPr>
        <w:spacing w:line="360" w:lineRule="auto"/>
        <w:rPr>
          <w:rFonts w:hint="eastAsia" w:ascii="Times New Roman" w:hAnsi="Times New Roman" w:eastAsiaTheme="minorEastAsia"/>
          <w:b/>
          <w:bCs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Theme="minorEastAsia"/>
          <w:b/>
          <w:bCs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61610" cy="4922520"/>
            <wp:effectExtent l="0" t="0" r="21590" b="5080"/>
            <wp:docPr id="9" name="图片 9" descr="S2 inos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S2 inosine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4922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1A9B0">
      <w:pP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br w:type="page"/>
      </w:r>
    </w:p>
    <w:p w14:paraId="4B38A9A0">
      <w:pPr>
        <w:spacing w:line="360" w:lineRule="auto"/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Fig. S</w:t>
      </w:r>
      <w:r>
        <w:rPr>
          <w:rFonts w:hint="eastAsia"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3. </w:t>
      </w: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Multi-omic map of RNA modifications in human lung </w:t>
      </w:r>
      <w:r>
        <w:rPr>
          <w:rFonts w:hint="eastAsia" w:ascii="Times New Roman" w:hAnsi="Times New Roman"/>
          <w:b/>
          <w:bCs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t>aging</w:t>
      </w: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. 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>(A) Absolute counts of m</w:t>
      </w:r>
      <w:r>
        <w:rPr>
          <w:rFonts w:hint="eastAsia" w:ascii="Times New Roman" w:hAnsi="Times New Roman"/>
          <w:color w:val="000000" w:themeColor="text1"/>
          <w:sz w:val="24"/>
          <w:vertAlign w:val="superscript"/>
          <w:lang w:val="en-US" w:eastAsia="zh-CN"/>
          <w14:textFill>
            <w14:solidFill>
              <w14:schemeClr w14:val="tx1"/>
            </w14:solidFill>
          </w14:textFill>
        </w:rPr>
        <w:t>6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>A, m</w:t>
      </w:r>
      <w:r>
        <w:rPr>
          <w:rFonts w:hint="eastAsia" w:ascii="Times New Roman" w:hAnsi="Times New Roman"/>
          <w:color w:val="000000" w:themeColor="text1"/>
          <w:sz w:val="24"/>
          <w:vertAlign w:val="superscript"/>
          <w:lang w:val="en-US" w:eastAsia="zh-CN"/>
          <w14:textFill>
            <w14:solidFill>
              <w14:schemeClr w14:val="tx1"/>
            </w14:solidFill>
          </w14:textFill>
        </w:rPr>
        <w:t>5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C, pseudouridine and inosine sites across age cohorts (n = 3 per group). (B) Differential modification analysis between young and aged samples. </w:t>
      </w:r>
      <w:r>
        <w:rPr>
          <w:rFonts w:hint="eastAsia" w:ascii="Times New Roman" w:hAnsi="Times New Roman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(C)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Pathway enrichment of age-variable modifications, highlighting convergent metabolic and adhesion programmes.</w:t>
      </w:r>
    </w:p>
    <w:p w14:paraId="67821E77">
      <w:pPr>
        <w:spacing w:line="360" w:lineRule="auto"/>
        <w:rPr>
          <w:rFonts w:hint="eastAsia" w:ascii="Times New Roman" w:hAnsi="Times New Roman" w:eastAsiaTheme="minorEastAsia"/>
          <w:b/>
          <w:bCs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Theme="minorEastAsia"/>
          <w:b/>
          <w:bCs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59705" cy="4345940"/>
            <wp:effectExtent l="0" t="0" r="23495" b="22860"/>
            <wp:docPr id="2" name="图片 2" descr="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S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4345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50749">
      <w:pP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br w:type="page"/>
      </w:r>
    </w:p>
    <w:p w14:paraId="791A02FF">
      <w:pPr>
        <w:spacing w:line="360" w:lineRule="auto"/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Fig. S4. Alterations in </w:t>
      </w:r>
      <w:r>
        <w:rPr>
          <w:rFonts w:hint="eastAsia" w:ascii="Times New Roman" w:hAnsi="Times New Roman"/>
          <w:b/>
          <w:bCs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t>poly</w:t>
      </w: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(A) </w:t>
      </w:r>
      <w:r>
        <w:rPr>
          <w:rFonts w:hint="eastAsia"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tail</w:t>
      </w: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length and polyadenylation sites. (A, B) 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Violin plots showing the distribution of </w:t>
      </w:r>
      <w:r>
        <w:rPr>
          <w:rFonts w:hint="eastAsia" w:ascii="Times New Roman" w:hAnsi="Times New Roman"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t>poly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(A) </w:t>
      </w:r>
      <w:r>
        <w:rPr>
          <w:rFonts w:hint="eastAsia"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>tail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length in mouse four tissues (A) and human lung tissue (B).</w:t>
      </w: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(C, D) 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>Bar graphs showing numbers of genes categorized by the gene location of PAC</w:t>
      </w:r>
      <w:r>
        <w:rPr>
          <w:rFonts w:hint="eastAsia"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>s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in mouse (C) and human (D) tissue. </w:t>
      </w: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(E)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Motif enrichment analyses of near upstream element (NUE) elements per PAC across species. </w:t>
      </w: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(F) 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>Metagene plot illustrating PAC distribution across transcript regions in mouse tissues, namely 5</w:t>
      </w:r>
      <w:r>
        <w:rPr>
          <w:rFonts w:hint="default" w:ascii="Times New Roman" w:hAnsi="Times New Roman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’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untranslated regions (UTRs), coding sequences (CDS), exons, introns, 3</w:t>
      </w:r>
      <w:r>
        <w:rPr>
          <w:rFonts w:hint="default" w:ascii="Times New Roman" w:hAnsi="Times New Roman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’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>UTRs, and extended 3</w:t>
      </w:r>
      <w:r>
        <w:rPr>
          <w:rFonts w:hint="default" w:ascii="Times New Roman" w:hAnsi="Times New Roman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’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UTRs. </w:t>
      </w: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(G) 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Heatmap showing differently expressed APA regulators </w:t>
      </w:r>
      <w:r>
        <w:rPr>
          <w:rFonts w:hint="eastAsia"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>in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aging mouse tissues (left), along with corresponding protein levels by using the dataset GSE225576 (right). </w:t>
      </w: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(H</w:t>
      </w:r>
      <w:r>
        <w:rPr>
          <w:rFonts w:hint="eastAsia" w:ascii="Times New Roman" w:hAnsi="Times New Roman"/>
          <w:b/>
          <w:bCs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-</w:t>
      </w: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K)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G</w:t>
      </w:r>
      <w:r>
        <w:rPr>
          <w:rFonts w:hint="eastAsia"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>rou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>ped line p</w:t>
      </w:r>
      <w:r>
        <w:rPr>
          <w:rFonts w:hint="eastAsia"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>lot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showing age-dependent 3’UTR length changes (6M vs. 12M; 12M vs. </w:t>
      </w:r>
      <w:r>
        <w:rPr>
          <w:rFonts w:hint="eastAsia" w:ascii="Times New Roman" w:hAnsi="Times New Roman"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t>21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M) in mouse tissues. </w:t>
      </w:r>
      <w:r>
        <w:rPr>
          <w:rFonts w:hint="eastAsia"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(</w:t>
      </w: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L)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Age-dependent 3’UTR length changes (</w:t>
      </w:r>
      <w:r>
        <w:rPr>
          <w:rFonts w:hint="eastAsia"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>3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0y vs. 46y; 46y vs. 60y) in human lung tissue. </w:t>
      </w:r>
      <w:r>
        <w:rPr>
          <w:rFonts w:hint="eastAsia"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(</w:t>
      </w: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M</w:t>
      </w:r>
      <w:r>
        <w:rPr>
          <w:rFonts w:hint="eastAsia" w:ascii="Times New Roman" w:hAnsi="Times New Roman"/>
          <w:b/>
          <w:bCs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-</w:t>
      </w: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Q)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Scatterplot showing Spearman correlations between 3’UTR length and the RNA transcript levels in </w:t>
      </w:r>
      <w:r>
        <w:rPr>
          <w:rFonts w:hint="eastAsia"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>mouse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four tissues (M</w:t>
      </w:r>
      <w:r>
        <w:rPr>
          <w:rFonts w:hint="eastAsia" w:ascii="Times New Roman" w:hAnsi="Times New Roman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-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P) </w:t>
      </w:r>
      <w:r>
        <w:rPr>
          <w:rFonts w:hint="eastAsia"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>and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human lung tissue (Q). H</w:t>
      </w:r>
      <w:r>
        <w:rPr>
          <w:rFonts w:hint="eastAsia" w:ascii="Times New Roman" w:hAnsi="Times New Roman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pc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>, hippocampus; S</w:t>
      </w:r>
      <w:r>
        <w:rPr>
          <w:rFonts w:hint="eastAsia" w:ascii="Times New Roman" w:hAnsi="Times New Roman"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k</w:t>
      </w:r>
      <w: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  <w:t>M, skeletal muscle.</w:t>
      </w:r>
      <w:r>
        <w:t xml:space="preserve"> </w:t>
      </w:r>
    </w:p>
    <w:p w14:paraId="5ED0175F">
      <w:pPr>
        <w:spacing w:line="360" w:lineRule="auto"/>
        <w:rPr>
          <w:rFonts w:hint="eastAsia" w:ascii="Times New Roman" w:hAnsi="Times New Roman" w:eastAsiaTheme="minorEastAsia"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Theme="minorEastAsia"/>
          <w:b/>
          <w:bCs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59705" cy="7437755"/>
            <wp:effectExtent l="0" t="0" r="23495" b="4445"/>
            <wp:docPr id="11" name="图片 11" descr="S4 08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S4 080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7437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D6B6C">
      <w:pP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br w:type="page"/>
      </w:r>
    </w:p>
    <w:p w14:paraId="6767AC49">
      <w:pPr>
        <w:spacing w:line="360" w:lineRule="auto"/>
        <w:rPr>
          <w:rFonts w:hint="default" w:ascii="Times New Roman Bold" w:hAnsi="Times New Roman Bold" w:cs="Times New Roman Bold" w:eastAsiaTheme="minorEastAsia"/>
          <w:b/>
          <w:bCs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Figs. S5 Age-resolved atlas of alternative splicing across murine tissues</w:t>
      </w:r>
      <w:r>
        <w:rPr>
          <w:rFonts w:hint="eastAsia" w:ascii="Times New Roman" w:hAnsi="Times New Roman"/>
          <w:b/>
          <w:bCs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,</w:t>
      </w: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Times New Roman Bold" w:hAnsi="Times New Roman Bold" w:cs="Times New Roman Bold"/>
          <w:b/>
          <w:bCs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s</w:t>
      </w:r>
      <w:r>
        <w:rPr>
          <w:rFonts w:hint="default" w:ascii="Times New Roman Bold" w:hAnsi="Times New Roman Bold" w:cs="Times New Roman Bold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kipped exon (SE) events</w:t>
      </w:r>
      <w:r>
        <w:rPr>
          <w:rFonts w:hint="default" w:ascii="Times New Roman Bold" w:hAnsi="Times New Roman Bold" w:cs="Times New Roman Bold"/>
          <w:b/>
          <w:bCs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.</w:t>
      </w:r>
    </w:p>
    <w:p w14:paraId="5E26775A">
      <w:pPr>
        <w:spacing w:line="360" w:lineRule="auto"/>
        <w:rPr>
          <w:rFonts w:hint="eastAsia" w:ascii="Times New Roman" w:hAnsi="Times New Roman" w:eastAsiaTheme="minorEastAsia"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Theme="minorEastAsia"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43830" cy="6741795"/>
            <wp:effectExtent l="0" t="0" r="13970" b="14605"/>
            <wp:docPr id="12" name="图片 12" descr="S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S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43830" cy="674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524313">
      <w:pP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br w:type="page"/>
      </w:r>
    </w:p>
    <w:p w14:paraId="609FB5CF">
      <w:pPr>
        <w:spacing w:line="360" w:lineRule="auto"/>
        <w:rPr>
          <w:rFonts w:hint="eastAsia" w:ascii="Times New Roman" w:hAnsi="Times New Roman" w:eastAsiaTheme="minorEastAsia"/>
          <w:b/>
          <w:bCs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Figs. S</w:t>
      </w:r>
      <w:r>
        <w:rPr>
          <w:rFonts w:hint="eastAsia" w:ascii="Times New Roman" w:hAnsi="Times New Roman"/>
          <w:b/>
          <w:bCs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6</w:t>
      </w: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Age-resolved atlas of alternative splicing across murine tissues</w:t>
      </w:r>
      <w:r>
        <w:rPr>
          <w:rFonts w:hint="eastAsia" w:ascii="Times New Roman" w:hAnsi="Times New Roman"/>
          <w:b/>
          <w:bCs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, a</w:t>
      </w:r>
      <w:r>
        <w:rPr>
          <w:rFonts w:hint="default" w:ascii="Times New Roman Bold" w:hAnsi="Times New Roman Bold" w:cs="Times New Roman Bold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lternative 5</w:t>
      </w:r>
      <w:r>
        <w:rPr>
          <w:rFonts w:hint="default" w:ascii="Times New Roman Bold" w:hAnsi="Times New Roman Bold" w:cs="Times New Roman Bold"/>
          <w:b/>
          <w:bCs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’</w:t>
      </w:r>
      <w:r>
        <w:rPr>
          <w:rFonts w:hint="default" w:ascii="Times New Roman Bold" w:hAnsi="Times New Roman Bold" w:cs="Times New Roman Bold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splice-site (A5) events</w:t>
      </w:r>
      <w:r>
        <w:rPr>
          <w:rFonts w:hint="default" w:ascii="Times New Roman Bold" w:hAnsi="Times New Roman Bold" w:cs="Times New Roman Bold"/>
          <w:b/>
          <w:bCs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.</w:t>
      </w:r>
    </w:p>
    <w:p w14:paraId="27EC45DF">
      <w:pPr>
        <w:spacing w:line="360" w:lineRule="auto"/>
        <w:rPr>
          <w:rFonts w:hint="eastAsia" w:ascii="Times New Roman" w:hAnsi="Times New Roman" w:eastAsiaTheme="minorEastAsia"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Theme="minorEastAsia"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57800" cy="4381500"/>
            <wp:effectExtent l="0" t="0" r="0" b="12700"/>
            <wp:docPr id="13" name="图片 13" descr="S6 A5_Upset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S6 A5_UpsetR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438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54BD47">
      <w:pP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br w:type="page"/>
      </w:r>
    </w:p>
    <w:p w14:paraId="4A56FD78">
      <w:pPr>
        <w:spacing w:line="360" w:lineRule="auto"/>
        <w:rPr>
          <w:rFonts w:hint="default" w:ascii="Times New Roman Bold" w:hAnsi="Times New Roman Bold" w:cs="Times New Roman Bold"/>
          <w:b/>
          <w:bCs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Figs. S</w:t>
      </w:r>
      <w:r>
        <w:rPr>
          <w:rFonts w:hint="eastAsia" w:ascii="Times New Roman" w:hAnsi="Times New Roman"/>
          <w:b/>
          <w:bCs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7</w:t>
      </w: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Age-resolved atlas of alternative splicing across murine tissues</w:t>
      </w:r>
      <w:r>
        <w:rPr>
          <w:rFonts w:hint="eastAsia" w:ascii="Times New Roman" w:hAnsi="Times New Roman"/>
          <w:b/>
          <w:bCs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, a</w:t>
      </w:r>
      <w:r>
        <w:rPr>
          <w:rFonts w:hint="default" w:ascii="Times New Roman Bold" w:hAnsi="Times New Roman Bold" w:cs="Times New Roman Bold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lternative 3</w:t>
      </w:r>
      <w:r>
        <w:rPr>
          <w:rFonts w:hint="default" w:ascii="Times New Roman Bold" w:hAnsi="Times New Roman Bold" w:cs="Times New Roman Bold"/>
          <w:b/>
          <w:bCs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’</w:t>
      </w:r>
      <w:r>
        <w:rPr>
          <w:rFonts w:hint="default" w:ascii="Times New Roman Bold" w:hAnsi="Times New Roman Bold" w:cs="Times New Roman Bold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splice-site (A3) events</w:t>
      </w:r>
      <w:r>
        <w:rPr>
          <w:rFonts w:hint="default" w:ascii="Times New Roman Bold" w:hAnsi="Times New Roman Bold" w:cs="Times New Roman Bold"/>
          <w:b/>
          <w:bCs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.</w:t>
      </w:r>
    </w:p>
    <w:p w14:paraId="1FCA7501">
      <w:pPr>
        <w:spacing w:line="360" w:lineRule="auto"/>
        <w:rPr>
          <w:rFonts w:hint="eastAsia" w:ascii="Times New Roman Bold" w:hAnsi="Times New Roman Bold" w:cs="Times New Roman Bold"/>
          <w:b/>
          <w:bCs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Theme="minorEastAsia"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57800" cy="4381500"/>
            <wp:effectExtent l="0" t="0" r="0" b="12700"/>
            <wp:docPr id="14" name="图片 14" descr="S7 A3_Upset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S7 A3_UpsetR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438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69665">
      <w:pP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br w:type="page"/>
      </w:r>
    </w:p>
    <w:p w14:paraId="77CB878F">
      <w:pPr>
        <w:spacing w:line="360" w:lineRule="auto"/>
        <w:rPr>
          <w:rFonts w:hint="default" w:ascii="Times New Roman Bold" w:hAnsi="Times New Roman Bold" w:cs="Times New Roman Bold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Figs. S</w:t>
      </w:r>
      <w:r>
        <w:rPr>
          <w:rFonts w:hint="eastAsia" w:ascii="Times New Roman" w:hAnsi="Times New Roman"/>
          <w:b/>
          <w:bCs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8</w:t>
      </w: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Age-resolved atlas of alternative splicing across murine tissues</w:t>
      </w:r>
      <w:r>
        <w:rPr>
          <w:rFonts w:hint="default" w:ascii="Times New Roman Bold" w:hAnsi="Times New Roman Bold" w:cs="Times New Roman Bold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, retained intron (RI) events.</w:t>
      </w:r>
    </w:p>
    <w:p w14:paraId="1EDC3F80">
      <w:pPr>
        <w:spacing w:line="360" w:lineRule="auto"/>
        <w:rPr>
          <w:rFonts w:hint="eastAsia" w:ascii="Times New Roman Bold" w:hAnsi="Times New Roman Bold" w:cs="Times New Roman Bold" w:eastAsiaTheme="minorEastAsia"/>
          <w:b/>
          <w:bCs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 Bold" w:hAnsi="Times New Roman Bold" w:cs="Times New Roman Bold"/>
          <w:b/>
          <w:bCs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57800" cy="4381500"/>
            <wp:effectExtent l="0" t="0" r="0" b="12700"/>
            <wp:docPr id="15" name="图片 15" descr="S8 RI_Upset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S8 RI_UpsetR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438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061DB">
      <w:pP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br w:type="page"/>
      </w:r>
    </w:p>
    <w:p w14:paraId="025A7AD9">
      <w:pPr>
        <w:spacing w:line="360" w:lineRule="auto"/>
        <w:rPr>
          <w:rFonts w:hint="default" w:ascii="Times New Roman Bold" w:hAnsi="Times New Roman Bold" w:cs="Times New Roman Bold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Figs. S</w:t>
      </w:r>
      <w:r>
        <w:rPr>
          <w:rFonts w:hint="eastAsia" w:ascii="Times New Roman" w:hAnsi="Times New Roman"/>
          <w:b/>
          <w:bCs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  <w:t>9</w:t>
      </w: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Age-resolved atlas of alternative splicing across murine tissues</w:t>
      </w:r>
      <w:r>
        <w:rPr>
          <w:rFonts w:hint="default" w:ascii="Times New Roman Bold" w:hAnsi="Times New Roman Bold" w:cs="Times New Roman Bold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, mutually exclusive exon (MX) events.</w:t>
      </w:r>
    </w:p>
    <w:p w14:paraId="08A64409">
      <w:pPr>
        <w:spacing w:line="360" w:lineRule="auto"/>
        <w:rPr>
          <w:rFonts w:hint="eastAsia" w:ascii="Times New Roman Bold" w:hAnsi="Times New Roman Bold" w:cs="Times New Roman Bold"/>
          <w:b/>
          <w:bCs/>
          <w:color w:val="000000" w:themeColor="text1"/>
          <w:sz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 Bold" w:hAnsi="Times New Roman Bold" w:cs="Times New Roman Bold" w:eastAsiaTheme="minorEastAsia"/>
          <w:b/>
          <w:bCs/>
          <w:color w:val="000000" w:themeColor="text1"/>
          <w:sz w:val="24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57800" cy="4381500"/>
            <wp:effectExtent l="0" t="0" r="0" b="12700"/>
            <wp:docPr id="16" name="图片 16" descr="S9 MX_Upset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S9 MX_UpsetR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438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00909">
      <w:pPr>
        <w:rPr>
          <w:rFonts w:ascii="Times New Roman" w:hAnsi="Times New Roman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br w:type="page"/>
      </w:r>
      <w:bookmarkStart w:id="0" w:name="_GoBack"/>
      <w:bookmarkEnd w:id="0"/>
    </w:p>
    <w:p w14:paraId="4880C17F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Times New Roman Bold">
    <w:panose1 w:val="02020603050405020304"/>
    <w:charset w:val="00"/>
    <w:family w:val="auto"/>
    <w:pitch w:val="default"/>
    <w:sig w:usb0="E0002AEF" w:usb1="C0007841" w:usb2="00000009" w:usb3="00000000" w:csb0="400001FF" w:csb1="FFFF0000"/>
  </w:font>
  <w:font w:name="TimesNewRomanPSMT">
    <w:panose1 w:val="02020603050405020304"/>
    <w:charset w:val="86"/>
    <w:family w:val="auto"/>
    <w:pitch w:val="default"/>
    <w:sig w:usb0="E0002AEF" w:usb1="C0007841" w:usb2="00000009" w:usb3="00000000" w:csb0="400001FF" w:csb1="FFFF0000"/>
  </w:font>
  <w:font w:name="等线">
    <w:altName w:val="汉仪中等线KW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汉仪中等线KW">
    <w:panose1 w:val="01010104010101010101"/>
    <w:charset w:val="86"/>
    <w:family w:val="auto"/>
    <w:pitch w:val="default"/>
    <w:sig w:usb0="800002BF" w:usb1="004F7CFA" w:usb2="00000000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8" w:lineRule="auto"/>
      </w:pPr>
      <w:r>
        <w:separator/>
      </w:r>
    </w:p>
  </w:footnote>
  <w:footnote w:type="continuationSeparator" w:id="1">
    <w:p>
      <w:pPr>
        <w:spacing w:before="0" w:after="0" w:line="278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8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B4EC10D"/>
    <w:rsid w:val="7B4EC10D"/>
    <w:rsid w:val="FCFC45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160" w:line="278" w:lineRule="auto"/>
    </w:pPr>
    <w:rPr>
      <w:rFonts w:asciiTheme="minorHAnsi" w:hAnsiTheme="minorHAnsi" w:eastAsiaTheme="minorEastAsia" w:cstheme="minorBidi"/>
      <w:kern w:val="2"/>
      <w:sz w:val="22"/>
      <w:szCs w:val="24"/>
      <w:lang w:val="en-US" w:eastAsia="zh-CN" w:bidi="ar-SA"/>
      <w14:ligatures w14:val="standardContextual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0</Words>
  <Characters>0</Characters>
  <Lines>0</Lines>
  <Paragraphs>0</Paragraphs>
  <TotalTime>25</TotalTime>
  <ScaleCrop>false</ScaleCrop>
  <LinksUpToDate>false</LinksUpToDate>
  <CharactersWithSpaces>0</CharactersWithSpaces>
  <Application>WPS Office_7.2.2.8955_F1E327BC-269C-435d-A152-05C5408002CA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2025-08-14T23:56:00Z</dcterms:created>
  <dc:creator>海松</dc:creator>
  <cp:lastModifiedBy>海松</cp:lastModifiedBy>
  <dcterms:modified xsi:type="dcterms:W3CDTF">2025-08-15T00:24:29Z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2052-7.2.2.8955</vt:lpwstr>
  </property>
  <property fmtid="{D5CDD505-2E9C-101B-9397-08002B2CF9AE}" pid="3" name="ICV">
    <vt:lpwstr>9CCEC4435997B4DC25079E685E11FD50_41</vt:lpwstr>
  </property>
</Properties>
</file>